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67EBA8" w14:textId="027F854A" w:rsidR="00A0626E" w:rsidRPr="00EA7071" w:rsidRDefault="00A0626E" w:rsidP="00A0626E">
      <w:pPr>
        <w:widowControl w:val="0"/>
        <w:tabs>
          <w:tab w:val="left" w:pos="6521"/>
        </w:tabs>
        <w:spacing w:after="0"/>
        <w:rPr>
          <w:rFonts w:ascii="Arial" w:hAnsi="Arial"/>
          <w:i/>
          <w:sz w:val="24"/>
          <w:szCs w:val="24"/>
          <w:lang w:val="de-DE"/>
        </w:rPr>
      </w:pPr>
      <w:bookmarkStart w:id="0" w:name="OLE_LINK1"/>
      <w:r w:rsidRPr="00EA7071">
        <w:rPr>
          <w:rFonts w:ascii="Arial" w:hAnsi="Arial" w:cs="Arial"/>
          <w:b/>
          <w:bCs/>
          <w:sz w:val="24"/>
          <w:szCs w:val="24"/>
          <w:lang w:val="de-DE"/>
        </w:rPr>
        <w:t>3GPP TSG RAN WG1 #10</w:t>
      </w:r>
      <w:r w:rsidR="00855FCC" w:rsidRPr="00EA7071">
        <w:rPr>
          <w:rFonts w:ascii="Arial" w:hAnsi="Arial" w:cs="Arial"/>
          <w:b/>
          <w:bCs/>
          <w:sz w:val="24"/>
          <w:szCs w:val="24"/>
          <w:lang w:val="de-DE"/>
        </w:rPr>
        <w:t>5</w:t>
      </w:r>
      <w:r w:rsidRPr="00EA7071">
        <w:rPr>
          <w:rFonts w:ascii="Arial" w:hAnsi="Arial" w:cs="Arial"/>
          <w:b/>
          <w:bCs/>
          <w:sz w:val="24"/>
          <w:szCs w:val="24"/>
          <w:lang w:val="de-DE"/>
        </w:rPr>
        <w:t>-e</w:t>
      </w:r>
      <w:r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00855FCC" w:rsidRPr="00EA7071">
        <w:rPr>
          <w:rFonts w:ascii="Arial" w:hAnsi="Arial"/>
          <w:sz w:val="24"/>
          <w:szCs w:val="24"/>
          <w:lang w:val="de-DE"/>
        </w:rPr>
        <w:tab/>
      </w:r>
      <w:r w:rsidRPr="00EA7071">
        <w:rPr>
          <w:rFonts w:ascii="Arial" w:hAnsi="Arial"/>
          <w:b/>
          <w:sz w:val="24"/>
          <w:szCs w:val="24"/>
          <w:lang w:val="de-DE"/>
        </w:rPr>
        <w:t>R1-210</w:t>
      </w:r>
      <w:r w:rsidR="00855FCC" w:rsidRPr="00EA7071">
        <w:rPr>
          <w:rFonts w:ascii="Arial" w:eastAsia="Malgun Gothic" w:hAnsi="Arial"/>
          <w:b/>
          <w:sz w:val="24"/>
          <w:szCs w:val="24"/>
          <w:lang w:val="de-DE" w:eastAsia="ko-KR"/>
        </w:rPr>
        <w:t>5342</w:t>
      </w:r>
    </w:p>
    <w:p w14:paraId="6FC84D11" w14:textId="008BA004" w:rsidR="00A0626E" w:rsidRPr="005D6D1B" w:rsidRDefault="00A0626E" w:rsidP="00A0626E">
      <w:pPr>
        <w:pStyle w:val="Header"/>
        <w:spacing w:after="240"/>
        <w:rPr>
          <w:noProof w:val="0"/>
          <w:sz w:val="24"/>
          <w:szCs w:val="24"/>
          <w:lang w:val="en-CA"/>
        </w:rPr>
      </w:pPr>
      <w:r w:rsidRPr="005D6D1B">
        <w:rPr>
          <w:rFonts w:cs="Arial"/>
          <w:noProof w:val="0"/>
          <w:sz w:val="24"/>
          <w:szCs w:val="24"/>
          <w:lang w:val="en-CA" w:eastAsia="ja-JP"/>
        </w:rPr>
        <w:t>e-Meeting</w:t>
      </w:r>
      <w:r w:rsidRPr="005D6D1B">
        <w:rPr>
          <w:rFonts w:cs="Arial"/>
          <w:noProof w:val="0"/>
          <w:sz w:val="24"/>
          <w:szCs w:val="24"/>
          <w:lang w:val="en-CA"/>
        </w:rPr>
        <w:t xml:space="preserve">, </w:t>
      </w:r>
      <w:r w:rsidR="00855FCC" w:rsidRPr="005D6D1B">
        <w:rPr>
          <w:rFonts w:cs="Arial"/>
          <w:noProof w:val="0"/>
          <w:sz w:val="24"/>
          <w:szCs w:val="24"/>
          <w:lang w:val="en-CA"/>
        </w:rPr>
        <w:t>May</w:t>
      </w:r>
      <w:r w:rsidRPr="005D6D1B">
        <w:rPr>
          <w:rFonts w:cs="Arial"/>
          <w:noProof w:val="0"/>
          <w:sz w:val="24"/>
          <w:szCs w:val="24"/>
          <w:lang w:val="en-CA"/>
        </w:rPr>
        <w:t xml:space="preserve"> 1</w:t>
      </w:r>
      <w:r w:rsidR="00855FCC" w:rsidRPr="005D6D1B">
        <w:rPr>
          <w:rFonts w:cs="Arial"/>
          <w:noProof w:val="0"/>
          <w:sz w:val="24"/>
          <w:szCs w:val="24"/>
          <w:lang w:val="en-CA"/>
        </w:rPr>
        <w:t>0</w:t>
      </w:r>
      <w:r w:rsidRPr="005D6D1B">
        <w:rPr>
          <w:rFonts w:cs="Arial"/>
          <w:noProof w:val="0"/>
          <w:sz w:val="24"/>
          <w:szCs w:val="24"/>
          <w:vertAlign w:val="superscript"/>
          <w:lang w:val="en-CA"/>
        </w:rPr>
        <w:t>th</w:t>
      </w:r>
      <w:r w:rsidRPr="005D6D1B">
        <w:rPr>
          <w:rFonts w:eastAsia="Arial Unicode MS" w:cs="Arial"/>
          <w:noProof w:val="0"/>
          <w:sz w:val="24"/>
          <w:szCs w:val="24"/>
          <w:lang w:val="en-CA" w:eastAsia="ko-KR"/>
        </w:rPr>
        <w:t xml:space="preserve"> </w:t>
      </w:r>
      <w:r w:rsidRPr="005D6D1B">
        <w:rPr>
          <w:rFonts w:cs="Arial"/>
          <w:noProof w:val="0"/>
          <w:sz w:val="24"/>
          <w:szCs w:val="24"/>
          <w:lang w:val="en-CA"/>
        </w:rPr>
        <w:t xml:space="preserve">– </w:t>
      </w:r>
      <w:r w:rsidR="00855FCC" w:rsidRPr="005D6D1B">
        <w:rPr>
          <w:rFonts w:cs="Arial"/>
          <w:noProof w:val="0"/>
          <w:sz w:val="24"/>
          <w:szCs w:val="24"/>
          <w:lang w:val="en-CA"/>
        </w:rPr>
        <w:t>27</w:t>
      </w:r>
      <w:r w:rsidRPr="005D6D1B">
        <w:rPr>
          <w:rFonts w:cs="Arial"/>
          <w:noProof w:val="0"/>
          <w:sz w:val="24"/>
          <w:szCs w:val="24"/>
          <w:vertAlign w:val="superscript"/>
          <w:lang w:val="en-CA"/>
        </w:rPr>
        <w:t>th</w:t>
      </w:r>
      <w:r w:rsidRPr="005D6D1B">
        <w:rPr>
          <w:rFonts w:cs="Arial"/>
          <w:noProof w:val="0"/>
          <w:sz w:val="24"/>
          <w:szCs w:val="24"/>
          <w:lang w:val="en-CA"/>
        </w:rPr>
        <w:t xml:space="preserve">, </w:t>
      </w:r>
      <w:r w:rsidRPr="005D6D1B">
        <w:rPr>
          <w:rFonts w:cs="Arial"/>
          <w:bCs/>
          <w:noProof w:val="0"/>
          <w:sz w:val="24"/>
          <w:szCs w:val="24"/>
          <w:lang w:val="en-CA"/>
        </w:rPr>
        <w:t>2021</w:t>
      </w:r>
    </w:p>
    <w:p w14:paraId="7E6B8903" w14:textId="46484788" w:rsidR="005104E8" w:rsidRPr="005D6D1B" w:rsidRDefault="00E314E0" w:rsidP="00E314E0">
      <w:pPr>
        <w:tabs>
          <w:tab w:val="left" w:pos="1985"/>
        </w:tabs>
        <w:spacing w:after="120"/>
        <w:rPr>
          <w:rFonts w:ascii="Arial" w:eastAsia="Malgun Gothic" w:hAnsi="Arial"/>
          <w:sz w:val="24"/>
          <w:szCs w:val="24"/>
          <w:lang w:val="en-CA" w:eastAsia="ko-KR"/>
        </w:rPr>
      </w:pPr>
      <w:r w:rsidRPr="005D6D1B">
        <w:rPr>
          <w:rFonts w:ascii="Arial" w:hAnsi="Arial"/>
          <w:b/>
          <w:sz w:val="24"/>
          <w:szCs w:val="24"/>
          <w:lang w:val="en-CA"/>
        </w:rPr>
        <w:t>Agenda item:</w:t>
      </w:r>
      <w:r w:rsidRPr="005D6D1B">
        <w:rPr>
          <w:rFonts w:ascii="Arial" w:hAnsi="Arial"/>
          <w:sz w:val="24"/>
          <w:szCs w:val="24"/>
          <w:lang w:val="en-CA"/>
        </w:rPr>
        <w:tab/>
      </w:r>
      <w:bookmarkStart w:id="1" w:name="Source"/>
      <w:bookmarkEnd w:id="1"/>
      <w:r w:rsidRPr="005D6D1B">
        <w:rPr>
          <w:rFonts w:ascii="Arial" w:eastAsia="Malgun Gothic" w:hAnsi="Arial"/>
          <w:sz w:val="24"/>
          <w:szCs w:val="24"/>
          <w:lang w:val="en-CA" w:eastAsia="ko-KR"/>
        </w:rPr>
        <w:t>8.14.1</w:t>
      </w:r>
    </w:p>
    <w:p w14:paraId="7E74404E" w14:textId="71C7B833" w:rsidR="00B722E2" w:rsidRPr="005D6D1B" w:rsidRDefault="00B722E2" w:rsidP="00286436">
      <w:pPr>
        <w:tabs>
          <w:tab w:val="left" w:pos="1985"/>
        </w:tabs>
        <w:spacing w:after="120"/>
        <w:rPr>
          <w:rFonts w:ascii="Arial" w:hAnsi="Arial"/>
          <w:sz w:val="24"/>
          <w:lang w:val="en-CA"/>
        </w:rPr>
      </w:pPr>
      <w:r w:rsidRPr="005D6D1B">
        <w:rPr>
          <w:rFonts w:ascii="Arial" w:hAnsi="Arial"/>
          <w:b/>
          <w:sz w:val="24"/>
          <w:lang w:val="en-CA"/>
        </w:rPr>
        <w:t xml:space="preserve">Source: </w:t>
      </w:r>
      <w:r w:rsidRPr="005D6D1B">
        <w:rPr>
          <w:rFonts w:ascii="Arial" w:hAnsi="Arial"/>
          <w:b/>
          <w:sz w:val="24"/>
          <w:lang w:val="en-CA"/>
        </w:rPr>
        <w:tab/>
      </w:r>
      <w:r w:rsidRPr="005D6D1B">
        <w:rPr>
          <w:rFonts w:ascii="Arial" w:hAnsi="Arial"/>
          <w:sz w:val="24"/>
          <w:lang w:val="en-CA"/>
        </w:rPr>
        <w:t>Samsung</w:t>
      </w:r>
    </w:p>
    <w:bookmarkEnd w:id="0"/>
    <w:p w14:paraId="4CD3F93B" w14:textId="4BCC2582" w:rsidR="00ED5B80" w:rsidRPr="005D6D1B" w:rsidRDefault="00B722E2" w:rsidP="007F2520">
      <w:pPr>
        <w:spacing w:after="120"/>
        <w:rPr>
          <w:rFonts w:ascii="Arial" w:hAnsi="Arial" w:cs="Arial"/>
          <w:sz w:val="24"/>
          <w:szCs w:val="24"/>
          <w:lang w:val="en-CA"/>
        </w:rPr>
      </w:pPr>
      <w:r w:rsidRPr="005D6D1B">
        <w:rPr>
          <w:rFonts w:ascii="Arial" w:hAnsi="Arial" w:cs="Arial"/>
          <w:b/>
          <w:sz w:val="24"/>
          <w:szCs w:val="24"/>
          <w:lang w:val="en-CA"/>
        </w:rPr>
        <w:t>Title:</w:t>
      </w:r>
      <w:r w:rsidRPr="005D6D1B">
        <w:rPr>
          <w:rFonts w:ascii="Arial" w:hAnsi="Arial" w:cs="Arial"/>
          <w:sz w:val="24"/>
          <w:szCs w:val="24"/>
          <w:lang w:val="en-CA"/>
        </w:rPr>
        <w:t xml:space="preserve"> </w:t>
      </w:r>
      <w:r w:rsidRPr="005D6D1B">
        <w:rPr>
          <w:rFonts w:ascii="Arial" w:hAnsi="Arial" w:cs="Arial"/>
          <w:sz w:val="24"/>
          <w:szCs w:val="24"/>
          <w:lang w:val="en-CA"/>
        </w:rPr>
        <w:tab/>
      </w:r>
      <w:r w:rsidRPr="005D6D1B">
        <w:rPr>
          <w:rFonts w:ascii="Arial" w:hAnsi="Arial" w:cs="Arial"/>
          <w:sz w:val="24"/>
          <w:szCs w:val="24"/>
          <w:lang w:val="en-CA"/>
        </w:rPr>
        <w:tab/>
      </w:r>
      <w:r w:rsidRPr="005D6D1B">
        <w:rPr>
          <w:rFonts w:ascii="Arial" w:hAnsi="Arial" w:cs="Arial"/>
          <w:sz w:val="24"/>
          <w:szCs w:val="24"/>
          <w:lang w:val="en-CA"/>
        </w:rPr>
        <w:tab/>
      </w:r>
      <w:r w:rsidRPr="005D6D1B">
        <w:rPr>
          <w:rFonts w:ascii="Arial" w:hAnsi="Arial" w:cs="Arial"/>
          <w:sz w:val="24"/>
          <w:szCs w:val="24"/>
          <w:lang w:val="en-CA"/>
        </w:rPr>
        <w:tab/>
      </w:r>
      <w:r w:rsidR="007A3EAD" w:rsidRPr="005D6D1B">
        <w:rPr>
          <w:rFonts w:ascii="Arial" w:hAnsi="Arial" w:cs="Arial"/>
          <w:sz w:val="24"/>
          <w:szCs w:val="24"/>
          <w:lang w:val="en-CA"/>
        </w:rPr>
        <w:tab/>
      </w:r>
      <w:r w:rsidR="00193C7F" w:rsidRPr="005D6D1B">
        <w:rPr>
          <w:rFonts w:ascii="Arial" w:eastAsia="SimSun" w:hAnsi="Arial" w:cs="Arial"/>
          <w:sz w:val="24"/>
          <w:szCs w:val="24"/>
          <w:lang w:val="en-CA" w:eastAsia="zh-CN"/>
        </w:rPr>
        <w:t>Traffic Models</w:t>
      </w:r>
      <w:r w:rsidR="00A0626E" w:rsidRPr="005D6D1B">
        <w:rPr>
          <w:rFonts w:ascii="Arial" w:eastAsia="SimSun" w:hAnsi="Arial" w:cs="Arial"/>
          <w:sz w:val="24"/>
          <w:szCs w:val="24"/>
          <w:lang w:val="en-CA" w:eastAsia="zh-CN"/>
        </w:rPr>
        <w:t xml:space="preserve"> for XR</w:t>
      </w:r>
    </w:p>
    <w:p w14:paraId="7B0D20E0" w14:textId="77777777" w:rsidR="00843C05" w:rsidRPr="005D6D1B" w:rsidRDefault="00162A07" w:rsidP="00396339">
      <w:pPr>
        <w:pBdr>
          <w:bottom w:val="single" w:sz="12" w:space="1" w:color="auto"/>
        </w:pBdr>
        <w:tabs>
          <w:tab w:val="left" w:pos="1985"/>
        </w:tabs>
        <w:rPr>
          <w:rFonts w:ascii="Arial" w:eastAsia="Batang" w:hAnsi="Arial"/>
          <w:sz w:val="24"/>
          <w:lang w:val="en-CA" w:eastAsia="ko-KR"/>
        </w:rPr>
      </w:pPr>
      <w:r w:rsidRPr="005D6D1B">
        <w:rPr>
          <w:rFonts w:ascii="Arial" w:hAnsi="Arial"/>
          <w:b/>
          <w:sz w:val="24"/>
          <w:lang w:val="en-CA"/>
        </w:rPr>
        <w:t>Document for:</w:t>
      </w:r>
      <w:r w:rsidRPr="005D6D1B">
        <w:rPr>
          <w:rFonts w:ascii="Arial" w:hAnsi="Arial"/>
          <w:sz w:val="24"/>
          <w:lang w:val="en-CA"/>
        </w:rPr>
        <w:tab/>
      </w:r>
      <w:bookmarkStart w:id="2" w:name="DocumentFor"/>
      <w:bookmarkEnd w:id="2"/>
      <w:r w:rsidR="003E64A0" w:rsidRPr="005D6D1B">
        <w:rPr>
          <w:rFonts w:ascii="Arial" w:eastAsia="Batang" w:hAnsi="Arial"/>
          <w:sz w:val="24"/>
          <w:lang w:val="en-CA" w:eastAsia="ko-KR"/>
        </w:rPr>
        <w:t>Discussion</w:t>
      </w:r>
      <w:r w:rsidR="00635456" w:rsidRPr="005D6D1B">
        <w:rPr>
          <w:rFonts w:ascii="Arial" w:eastAsia="Batang" w:hAnsi="Arial"/>
          <w:sz w:val="24"/>
          <w:lang w:val="en-CA" w:eastAsia="ko-KR"/>
        </w:rPr>
        <w:t xml:space="preserve"> and Decision</w:t>
      </w:r>
    </w:p>
    <w:p w14:paraId="41B3266A" w14:textId="5DA66D90" w:rsidR="00034300" w:rsidRPr="005D6D1B" w:rsidRDefault="00034300" w:rsidP="005D33FA">
      <w:pPr>
        <w:pStyle w:val="Heading1"/>
        <w:spacing w:before="360" w:after="60"/>
        <w:rPr>
          <w:sz w:val="32"/>
          <w:szCs w:val="18"/>
          <w:lang w:val="en-CA" w:eastAsia="ko-KR"/>
        </w:rPr>
      </w:pPr>
      <w:r w:rsidRPr="005D6D1B">
        <w:rPr>
          <w:sz w:val="32"/>
          <w:szCs w:val="18"/>
          <w:lang w:val="en-CA" w:eastAsia="ko-KR"/>
        </w:rPr>
        <w:t>Introduction</w:t>
      </w:r>
    </w:p>
    <w:p w14:paraId="563402DF" w14:textId="565907D9" w:rsidR="00B537E9" w:rsidRPr="005D6D1B" w:rsidRDefault="00B537E9" w:rsidP="00B537E9">
      <w:pPr>
        <w:pBdr>
          <w:bottom w:val="single" w:sz="12" w:space="1" w:color="auto"/>
        </w:pBdr>
        <w:spacing w:after="0"/>
        <w:ind w:right="3"/>
        <w:jc w:val="both"/>
        <w:rPr>
          <w:lang w:val="en-CA"/>
        </w:rPr>
      </w:pPr>
    </w:p>
    <w:p w14:paraId="308EE0AE" w14:textId="4277069E" w:rsidR="00386C54" w:rsidRPr="005D6D1B" w:rsidRDefault="00386C54" w:rsidP="00B537E9">
      <w:pPr>
        <w:pBdr>
          <w:bottom w:val="single" w:sz="12" w:space="1" w:color="auto"/>
        </w:pBdr>
        <w:spacing w:after="0"/>
        <w:ind w:right="3"/>
        <w:jc w:val="both"/>
        <w:rPr>
          <w:lang w:val="en-CA"/>
        </w:rPr>
      </w:pPr>
      <w:r w:rsidRPr="005D6D1B">
        <w:rPr>
          <w:lang w:val="en-CA"/>
        </w:rPr>
        <w:t xml:space="preserve">Substantial progress was made in RAN1#104b-e towards finalizing the XR traffic modeling assumptions [1]. </w:t>
      </w:r>
      <w:r w:rsidR="00402570">
        <w:rPr>
          <w:lang w:val="en-CA"/>
        </w:rPr>
        <w:t>T</w:t>
      </w:r>
      <w:r w:rsidRPr="005D6D1B">
        <w:rPr>
          <w:lang w:val="en-CA"/>
        </w:rPr>
        <w:t xml:space="preserve">his </w:t>
      </w:r>
      <w:r w:rsidRPr="005D6D1B">
        <w:rPr>
          <w:bCs/>
          <w:lang w:val="en-CA"/>
        </w:rPr>
        <w:t xml:space="preserve">contribution </w:t>
      </w:r>
      <w:r w:rsidR="00402570">
        <w:rPr>
          <w:bCs/>
          <w:lang w:val="en-CA"/>
        </w:rPr>
        <w:t>considers</w:t>
      </w:r>
      <w:r w:rsidRPr="005D6D1B">
        <w:rPr>
          <w:bCs/>
          <w:lang w:val="en-CA"/>
        </w:rPr>
        <w:t xml:space="preserve"> </w:t>
      </w:r>
      <w:r w:rsidR="008C21A0">
        <w:rPr>
          <w:bCs/>
          <w:lang w:val="en-CA"/>
        </w:rPr>
        <w:t xml:space="preserve">a few </w:t>
      </w:r>
      <w:r w:rsidRPr="005D6D1B">
        <w:rPr>
          <w:bCs/>
          <w:lang w:val="en-CA"/>
        </w:rPr>
        <w:t>remaining open issues.</w:t>
      </w:r>
    </w:p>
    <w:p w14:paraId="7AE05E0A" w14:textId="77777777" w:rsidR="00386C54" w:rsidRPr="005D6D1B" w:rsidRDefault="00386C54" w:rsidP="00B537E9">
      <w:pPr>
        <w:pBdr>
          <w:bottom w:val="single" w:sz="12" w:space="1" w:color="auto"/>
        </w:pBdr>
        <w:spacing w:after="0"/>
        <w:ind w:right="3"/>
        <w:jc w:val="both"/>
        <w:rPr>
          <w:lang w:val="en-CA"/>
        </w:rPr>
      </w:pPr>
    </w:p>
    <w:p w14:paraId="210AB7AD" w14:textId="77777777" w:rsidR="007A3EAD" w:rsidRPr="005D6D1B" w:rsidRDefault="007A3EAD" w:rsidP="00B537E9">
      <w:pPr>
        <w:spacing w:after="0"/>
        <w:ind w:right="3"/>
        <w:jc w:val="both"/>
        <w:rPr>
          <w:lang w:val="en-CA"/>
        </w:rPr>
      </w:pPr>
    </w:p>
    <w:p w14:paraId="49411E13" w14:textId="212266D0" w:rsidR="001808E4" w:rsidRPr="005D6D1B" w:rsidRDefault="00B537E9" w:rsidP="00C25EAA">
      <w:pPr>
        <w:pStyle w:val="Heading1"/>
        <w:spacing w:before="0" w:after="60"/>
        <w:rPr>
          <w:sz w:val="32"/>
          <w:szCs w:val="18"/>
          <w:lang w:val="en-CA" w:eastAsia="ko-KR"/>
        </w:rPr>
      </w:pPr>
      <w:r w:rsidRPr="005D6D1B">
        <w:rPr>
          <w:sz w:val="32"/>
          <w:szCs w:val="18"/>
          <w:lang w:val="en-CA" w:eastAsia="ko-KR"/>
        </w:rPr>
        <w:t>XR Traffic Models</w:t>
      </w:r>
    </w:p>
    <w:p w14:paraId="00EB1379" w14:textId="77777777" w:rsidR="00386C54" w:rsidRPr="005D6D1B" w:rsidRDefault="00386C54" w:rsidP="00386C54">
      <w:pPr>
        <w:spacing w:after="0"/>
        <w:jc w:val="both"/>
        <w:rPr>
          <w:lang w:val="en-CA"/>
        </w:rPr>
      </w:pPr>
    </w:p>
    <w:p w14:paraId="1BEA59C2" w14:textId="0A7C3AFF" w:rsidR="00386C54" w:rsidRPr="005D6D1B" w:rsidRDefault="00386C54" w:rsidP="00386C54">
      <w:pPr>
        <w:spacing w:after="0"/>
        <w:jc w:val="both"/>
        <w:rPr>
          <w:rFonts w:ascii="Arial" w:hAnsi="Arial" w:cs="Arial"/>
          <w:sz w:val="24"/>
          <w:szCs w:val="24"/>
          <w:lang w:val="en-CA"/>
        </w:rPr>
      </w:pPr>
      <w:r w:rsidRPr="005D6D1B">
        <w:rPr>
          <w:rFonts w:ascii="Arial" w:hAnsi="Arial" w:cs="Arial"/>
          <w:sz w:val="24"/>
          <w:szCs w:val="24"/>
          <w:lang w:val="en-CA"/>
        </w:rPr>
        <w:t xml:space="preserve">2.1 Single vs. </w:t>
      </w:r>
      <w:r w:rsidR="005D6D1B" w:rsidRPr="005D6D1B">
        <w:rPr>
          <w:rFonts w:ascii="Arial" w:hAnsi="Arial" w:cs="Arial"/>
          <w:sz w:val="24"/>
          <w:szCs w:val="24"/>
          <w:lang w:val="en-CA"/>
        </w:rPr>
        <w:t>dual eye</w:t>
      </w:r>
    </w:p>
    <w:p w14:paraId="08822F09" w14:textId="77777777" w:rsidR="00386C54" w:rsidRPr="005D6D1B" w:rsidRDefault="00386C54" w:rsidP="00386C54">
      <w:pPr>
        <w:spacing w:after="0"/>
        <w:jc w:val="both"/>
        <w:rPr>
          <w:lang w:val="en-CA"/>
        </w:rPr>
      </w:pPr>
    </w:p>
    <w:p w14:paraId="190A4221" w14:textId="71084E1F" w:rsidR="00386C54" w:rsidRPr="005D6D1B" w:rsidRDefault="00386C54" w:rsidP="00386C54">
      <w:pPr>
        <w:pBdr>
          <w:bottom w:val="single" w:sz="12" w:space="1" w:color="auto"/>
        </w:pBdr>
        <w:spacing w:after="0"/>
        <w:jc w:val="both"/>
        <w:rPr>
          <w:lang w:val="en-CA"/>
        </w:rPr>
      </w:pPr>
      <w:r w:rsidRPr="005D6D1B">
        <w:rPr>
          <w:lang w:val="en-CA"/>
        </w:rPr>
        <w:t>In RAN1#104b-e,</w:t>
      </w:r>
      <w:r w:rsidR="00823804" w:rsidRPr="005D6D1B">
        <w:rPr>
          <w:lang w:val="en-CA"/>
        </w:rPr>
        <w:t xml:space="preserve"> the parameterization of the Truncated Gaussian distribution for the packet size of the DL video stream for the single stream evaluation was agreed. It was left FFS whether and how to evaluate single &amp; dual eye buffer.</w:t>
      </w:r>
    </w:p>
    <w:p w14:paraId="66A9E7C1" w14:textId="1F2CD7EB" w:rsidR="00823804" w:rsidRPr="005D6D1B" w:rsidRDefault="00823804" w:rsidP="00386C54">
      <w:pPr>
        <w:pBdr>
          <w:bottom w:val="single" w:sz="12" w:space="1" w:color="auto"/>
        </w:pBdr>
        <w:spacing w:after="0"/>
        <w:jc w:val="both"/>
        <w:rPr>
          <w:lang w:val="en-CA"/>
        </w:rPr>
      </w:pPr>
    </w:p>
    <w:p w14:paraId="16640F11" w14:textId="3E9EDB7B" w:rsidR="00823804" w:rsidRPr="005D6D1B" w:rsidRDefault="00823804" w:rsidP="00386C54">
      <w:pPr>
        <w:pBdr>
          <w:bottom w:val="single" w:sz="12" w:space="1" w:color="auto"/>
        </w:pBdr>
        <w:spacing w:after="0"/>
        <w:jc w:val="both"/>
        <w:rPr>
          <w:lang w:val="en-CA"/>
        </w:rPr>
      </w:pPr>
      <w:r w:rsidRPr="005D6D1B">
        <w:rPr>
          <w:lang w:val="en-CA"/>
        </w:rPr>
        <w:t xml:space="preserve">From </w:t>
      </w:r>
      <w:r w:rsidR="003948B1" w:rsidRPr="005D6D1B">
        <w:rPr>
          <w:lang w:val="en-CA"/>
        </w:rPr>
        <w:t>[2],</w:t>
      </w:r>
    </w:p>
    <w:p w14:paraId="6F56C550" w14:textId="77777777" w:rsidR="003948B1" w:rsidRPr="005D6D1B" w:rsidRDefault="003948B1" w:rsidP="00386C54">
      <w:pPr>
        <w:pBdr>
          <w:bottom w:val="single" w:sz="12" w:space="1" w:color="auto"/>
        </w:pBdr>
        <w:spacing w:after="0"/>
        <w:jc w:val="both"/>
        <w:rPr>
          <w:lang w:val="en-CA"/>
        </w:rPr>
      </w:pPr>
    </w:p>
    <w:p w14:paraId="21C5E8DE" w14:textId="6EDC80C6" w:rsidR="00823804" w:rsidRPr="005D6D1B" w:rsidRDefault="00823804" w:rsidP="00823804">
      <w:pPr>
        <w:pBdr>
          <w:bottom w:val="single" w:sz="12" w:space="1" w:color="auto"/>
        </w:pBdr>
        <w:spacing w:after="0"/>
        <w:jc w:val="both"/>
        <w:rPr>
          <w:rFonts w:eastAsia="Times New Roman"/>
          <w:i/>
          <w:iCs/>
          <w:lang w:val="en-CA"/>
        </w:rPr>
      </w:pPr>
      <w:r w:rsidRPr="005D6D1B">
        <w:rPr>
          <w:rFonts w:eastAsia="Times New Roman"/>
          <w:i/>
          <w:iCs/>
          <w:lang w:val="en-CA"/>
        </w:rPr>
        <w:t>The traffic resource type for XR service is related to the application. To be specific, the traffic resource type refers to how the traffic is generated in the source end. For VR application, it refers to how the frames of two eyes are generated. It is assumed that there are two eye buffers and the frames for two eyes are generated independently for VR 3D video, assuming 2K resolution for the frames for each eye. To meet the latency requirement of VR video traffic, PDB for each frame is assumed as 10ms. The following two different types of VR video traffic are proposed regarding the frame arrival time in the case of X FPS, as illustrated in Figure 1.</w:t>
      </w:r>
    </w:p>
    <w:p w14:paraId="1C452FBB" w14:textId="77777777" w:rsidR="003948B1" w:rsidRPr="005D6D1B" w:rsidRDefault="003948B1" w:rsidP="00823804">
      <w:pPr>
        <w:pBdr>
          <w:bottom w:val="single" w:sz="12" w:space="1" w:color="auto"/>
        </w:pBdr>
        <w:spacing w:after="0"/>
        <w:jc w:val="both"/>
        <w:rPr>
          <w:rFonts w:eastAsia="Times New Roman"/>
          <w:i/>
          <w:iCs/>
          <w:lang w:val="en-CA"/>
        </w:rPr>
      </w:pPr>
    </w:p>
    <w:p w14:paraId="40834718" w14:textId="77777777" w:rsidR="00823804" w:rsidRPr="005D6D1B" w:rsidRDefault="00823804" w:rsidP="00823804">
      <w:pPr>
        <w:pBdr>
          <w:bottom w:val="single" w:sz="12" w:space="1" w:color="auto"/>
        </w:pBdr>
        <w:spacing w:after="0"/>
        <w:jc w:val="both"/>
        <w:rPr>
          <w:rFonts w:eastAsia="Times New Roman"/>
          <w:i/>
          <w:iCs/>
          <w:lang w:val="en-CA"/>
        </w:rPr>
      </w:pPr>
      <w:r w:rsidRPr="005D6D1B">
        <w:rPr>
          <w:rFonts w:eastAsia="Times New Roman"/>
          <w:i/>
          <w:iCs/>
          <w:lang w:val="en-CA"/>
        </w:rPr>
        <w:t>-</w:t>
      </w:r>
      <w:r w:rsidRPr="005D6D1B">
        <w:rPr>
          <w:rFonts w:eastAsia="Times New Roman"/>
          <w:i/>
          <w:iCs/>
          <w:lang w:val="en-CA"/>
        </w:rPr>
        <w:tab/>
        <w:t xml:space="preserve">Traffic source type 1: every 1/X s, the packets of both eyes arrive at the same time for each frame. </w:t>
      </w:r>
    </w:p>
    <w:p w14:paraId="074B3146" w14:textId="2544DFE5" w:rsidR="00823804" w:rsidRPr="005D6D1B" w:rsidRDefault="00823804" w:rsidP="00823804">
      <w:pPr>
        <w:pBdr>
          <w:bottom w:val="single" w:sz="12" w:space="1" w:color="auto"/>
        </w:pBdr>
        <w:spacing w:after="0"/>
        <w:jc w:val="both"/>
        <w:rPr>
          <w:rFonts w:eastAsia="Times New Roman"/>
          <w:i/>
          <w:iCs/>
          <w:lang w:val="en-CA"/>
        </w:rPr>
      </w:pPr>
      <w:r w:rsidRPr="005D6D1B">
        <w:rPr>
          <w:rFonts w:eastAsia="Times New Roman"/>
          <w:i/>
          <w:iCs/>
          <w:lang w:val="en-CA"/>
        </w:rPr>
        <w:t>-</w:t>
      </w:r>
      <w:r w:rsidRPr="005D6D1B">
        <w:rPr>
          <w:rFonts w:eastAsia="Times New Roman"/>
          <w:i/>
          <w:iCs/>
          <w:lang w:val="en-CA"/>
        </w:rPr>
        <w:tab/>
        <w:t>Traffic source type 2: every 1/(2*X) s, the packet of left eye and right eye arrive in turn, e.g. the packet of left eye arrives at odd frames, while the packet of right eye arrives at even frames.</w:t>
      </w:r>
    </w:p>
    <w:p w14:paraId="5E4E0831" w14:textId="77777777" w:rsidR="003948B1" w:rsidRPr="005D6D1B" w:rsidRDefault="003948B1" w:rsidP="00823804">
      <w:pPr>
        <w:pBdr>
          <w:bottom w:val="single" w:sz="12" w:space="1" w:color="auto"/>
        </w:pBdr>
        <w:spacing w:after="0"/>
        <w:jc w:val="both"/>
        <w:rPr>
          <w:rFonts w:eastAsia="Times New Roman"/>
          <w:i/>
          <w:iCs/>
          <w:lang w:val="en-CA"/>
        </w:rPr>
      </w:pPr>
    </w:p>
    <w:p w14:paraId="6AADFDD4" w14:textId="7F5202D0" w:rsidR="00823804" w:rsidRPr="005D6D1B" w:rsidRDefault="00823804" w:rsidP="00823804">
      <w:pPr>
        <w:pBdr>
          <w:bottom w:val="single" w:sz="12" w:space="1" w:color="auto"/>
        </w:pBdr>
        <w:spacing w:after="0"/>
        <w:jc w:val="both"/>
        <w:rPr>
          <w:rFonts w:eastAsia="Times New Roman"/>
          <w:i/>
          <w:iCs/>
          <w:lang w:val="en-CA"/>
        </w:rPr>
      </w:pPr>
      <w:r w:rsidRPr="005D6D1B">
        <w:rPr>
          <w:rFonts w:eastAsia="Times New Roman"/>
          <w:i/>
          <w:iCs/>
          <w:lang w:val="en-CA"/>
        </w:rPr>
        <w:t xml:space="preserve">For traffic source type 1, frames for both eyes arrive at the same time such that visual scenes for both eyes can be updated and presented simultaneously. In order for that, transmissions of frames for both eyes need to be within the same PDB, </w:t>
      </w:r>
      <w:r w:rsidR="005D6D1B" w:rsidRPr="005D6D1B">
        <w:rPr>
          <w:rFonts w:eastAsia="Times New Roman"/>
          <w:i/>
          <w:iCs/>
          <w:lang w:val="en-CA"/>
        </w:rPr>
        <w:t>e.g.,</w:t>
      </w:r>
      <w:r w:rsidRPr="005D6D1B">
        <w:rPr>
          <w:rFonts w:eastAsia="Times New Roman"/>
          <w:i/>
          <w:iCs/>
          <w:lang w:val="en-CA"/>
        </w:rPr>
        <w:t xml:space="preserve"> 10ms. Based on our observation, traffic source type 1 is one of the typical configurations for video streaming. The sum of frame sizes for both eyes is equal to the size of a packet in simulation.</w:t>
      </w:r>
    </w:p>
    <w:p w14:paraId="1043B660" w14:textId="77777777" w:rsidR="003948B1" w:rsidRPr="005D6D1B" w:rsidRDefault="003948B1" w:rsidP="00823804">
      <w:pPr>
        <w:pBdr>
          <w:bottom w:val="single" w:sz="12" w:space="1" w:color="auto"/>
        </w:pBdr>
        <w:spacing w:after="0"/>
        <w:jc w:val="both"/>
        <w:rPr>
          <w:rFonts w:eastAsia="Times New Roman"/>
          <w:i/>
          <w:iCs/>
          <w:lang w:val="en-CA"/>
        </w:rPr>
      </w:pPr>
    </w:p>
    <w:p w14:paraId="6D462150" w14:textId="3E2FE921" w:rsidR="00386C54" w:rsidRPr="005D6D1B" w:rsidRDefault="00823804" w:rsidP="00823804">
      <w:pPr>
        <w:pBdr>
          <w:bottom w:val="single" w:sz="12" w:space="1" w:color="auto"/>
        </w:pBdr>
        <w:spacing w:after="0"/>
        <w:jc w:val="both"/>
        <w:rPr>
          <w:rFonts w:eastAsia="Times New Roman"/>
          <w:i/>
          <w:iCs/>
          <w:lang w:val="en-CA"/>
        </w:rPr>
      </w:pPr>
      <w:r w:rsidRPr="005D6D1B">
        <w:rPr>
          <w:rFonts w:eastAsia="Times New Roman"/>
          <w:i/>
          <w:iCs/>
          <w:lang w:val="en-CA"/>
        </w:rPr>
        <w:t xml:space="preserve">For traffic source type 2, frames for two eyes arrive alternately. With respect to the visual signal from frames for one eye, it is refreshed every 16.67ms. Therefore, a frame for right eye is refreshed with a delay equal to 8.33ms after refreshing a frame for left eye, </w:t>
      </w:r>
      <w:r w:rsidR="005D6D1B" w:rsidRPr="005D6D1B">
        <w:rPr>
          <w:rFonts w:eastAsia="Times New Roman"/>
          <w:i/>
          <w:iCs/>
          <w:lang w:val="en-CA"/>
        </w:rPr>
        <w:t>i.e.,</w:t>
      </w:r>
      <w:r w:rsidRPr="005D6D1B">
        <w:rPr>
          <w:rFonts w:eastAsia="Times New Roman"/>
          <w:i/>
          <w:iCs/>
          <w:lang w:val="en-CA"/>
        </w:rPr>
        <w:t xml:space="preserve"> there is an 8.33ms delay for frames for right eye compared to frames for left eye. In this case, PDBs for transmissions of frames for different eyes are independent, </w:t>
      </w:r>
      <w:r w:rsidR="005D6D1B" w:rsidRPr="005D6D1B">
        <w:rPr>
          <w:rFonts w:eastAsia="Times New Roman"/>
          <w:i/>
          <w:iCs/>
          <w:lang w:val="en-CA"/>
        </w:rPr>
        <w:t>i.e.,</w:t>
      </w:r>
      <w:r w:rsidRPr="005D6D1B">
        <w:rPr>
          <w:rFonts w:eastAsia="Times New Roman"/>
          <w:i/>
          <w:iCs/>
          <w:lang w:val="en-CA"/>
        </w:rPr>
        <w:t xml:space="preserve"> PDB for frames for each eye is 10ms. Although the total delay budget for a visual scene from frames of two eyes is great than 10ms, people with a normal visual acuity will not perceive different refreshing times for two eyes when the frame rate is above 60 FPS.</w:t>
      </w:r>
    </w:p>
    <w:p w14:paraId="77B1E379" w14:textId="7E709A64" w:rsidR="00823804" w:rsidRPr="005D6D1B" w:rsidRDefault="00823804" w:rsidP="00386C54">
      <w:pPr>
        <w:pBdr>
          <w:bottom w:val="single" w:sz="12" w:space="1" w:color="auto"/>
        </w:pBdr>
        <w:spacing w:after="0"/>
        <w:jc w:val="both"/>
        <w:rPr>
          <w:rFonts w:eastAsia="Times New Roman"/>
          <w:lang w:val="en-CA"/>
        </w:rPr>
      </w:pPr>
    </w:p>
    <w:p w14:paraId="40DFF978" w14:textId="4AD2E951" w:rsidR="00823804" w:rsidRPr="005D6D1B" w:rsidRDefault="003948B1" w:rsidP="00386C54">
      <w:pPr>
        <w:pBdr>
          <w:bottom w:val="single" w:sz="12" w:space="1" w:color="auto"/>
        </w:pBdr>
        <w:spacing w:after="0"/>
        <w:jc w:val="both"/>
        <w:rPr>
          <w:rFonts w:eastAsia="Times New Roman"/>
          <w:lang w:val="en-CA"/>
        </w:rPr>
      </w:pPr>
      <w:r w:rsidRPr="005D6D1B">
        <w:rPr>
          <w:rFonts w:eastAsia="Times New Roman"/>
          <w:lang w:val="en-CA"/>
        </w:rPr>
        <w:t>For a traffic source of type 1, frames for left and right eye arrive at the same time. For a traffic source of type 2, frames for the left and right eye arrive alternatively. If the total data rate of a traffic source of type 1 is equal to type 2, this is equivalent to a doubling of the frames-per-second. The easy approach to traffic modeling for the dual eye buffer case is therefore to stay with the principle of a single-stream traffic model, but doubling the FPS for the dual eye case (and reducing the packet size in half).</w:t>
      </w:r>
    </w:p>
    <w:p w14:paraId="184DA63D" w14:textId="75EF3585" w:rsidR="003948B1" w:rsidRPr="005D6D1B" w:rsidRDefault="003948B1" w:rsidP="00386C54">
      <w:pPr>
        <w:pBdr>
          <w:bottom w:val="single" w:sz="12" w:space="1" w:color="auto"/>
        </w:pBdr>
        <w:spacing w:after="0"/>
        <w:jc w:val="both"/>
        <w:rPr>
          <w:rFonts w:eastAsia="Times New Roman"/>
          <w:lang w:val="en-CA"/>
        </w:rPr>
      </w:pPr>
    </w:p>
    <w:p w14:paraId="74E51477" w14:textId="5E594E32" w:rsidR="003948B1" w:rsidRPr="005D6D1B" w:rsidRDefault="003948B1" w:rsidP="00386C54">
      <w:pPr>
        <w:pBdr>
          <w:bottom w:val="single" w:sz="12" w:space="1" w:color="auto"/>
        </w:pBdr>
        <w:spacing w:after="0"/>
        <w:jc w:val="both"/>
        <w:rPr>
          <w:rFonts w:eastAsia="Times New Roman"/>
          <w:b/>
          <w:bCs/>
          <w:i/>
          <w:iCs/>
          <w:lang w:val="en-CA"/>
        </w:rPr>
      </w:pPr>
      <w:r w:rsidRPr="005D6D1B">
        <w:rPr>
          <w:rFonts w:eastAsia="Times New Roman"/>
          <w:b/>
          <w:bCs/>
          <w:lang w:val="en-CA"/>
        </w:rPr>
        <w:t>Proposal 1</w:t>
      </w:r>
    </w:p>
    <w:p w14:paraId="2192933B" w14:textId="128CE2FC" w:rsidR="003948B1" w:rsidRPr="005D6D1B" w:rsidRDefault="003948B1" w:rsidP="00386C54">
      <w:pPr>
        <w:pBdr>
          <w:bottom w:val="single" w:sz="12" w:space="1" w:color="auto"/>
        </w:pBdr>
        <w:spacing w:after="0"/>
        <w:jc w:val="both"/>
        <w:rPr>
          <w:rFonts w:eastAsia="Times New Roman"/>
          <w:i/>
          <w:iCs/>
          <w:lang w:val="en-CA"/>
        </w:rPr>
      </w:pPr>
      <w:r w:rsidRPr="005D6D1B">
        <w:rPr>
          <w:rFonts w:eastAsia="Times New Roman"/>
          <w:i/>
          <w:iCs/>
          <w:lang w:val="en-CA"/>
        </w:rPr>
        <w:t>The dual-eye buffer case is evaluated as single stream case by doubling the FPS and halving the packet size compared to the single-eye buffer case.</w:t>
      </w:r>
    </w:p>
    <w:p w14:paraId="184D125A" w14:textId="2560FF64" w:rsidR="007A3EAD" w:rsidRDefault="007A3EAD" w:rsidP="003948B1">
      <w:pPr>
        <w:pBdr>
          <w:bottom w:val="single" w:sz="12" w:space="1" w:color="auto"/>
        </w:pBdr>
        <w:tabs>
          <w:tab w:val="left" w:pos="547"/>
        </w:tabs>
        <w:spacing w:after="0"/>
        <w:jc w:val="both"/>
        <w:rPr>
          <w:rFonts w:eastAsia="Times New Roman"/>
          <w:lang w:val="en-CA"/>
        </w:rPr>
      </w:pPr>
    </w:p>
    <w:p w14:paraId="1532568E" w14:textId="77777777" w:rsidR="00402570" w:rsidRPr="005D6D1B" w:rsidRDefault="00402570" w:rsidP="003948B1">
      <w:pPr>
        <w:pBdr>
          <w:bottom w:val="single" w:sz="12" w:space="1" w:color="auto"/>
        </w:pBdr>
        <w:tabs>
          <w:tab w:val="left" w:pos="547"/>
        </w:tabs>
        <w:spacing w:after="0"/>
        <w:jc w:val="both"/>
        <w:rPr>
          <w:rFonts w:eastAsia="Times New Roman"/>
          <w:lang w:val="en-CA"/>
        </w:rPr>
      </w:pPr>
    </w:p>
    <w:p w14:paraId="2DE2E991" w14:textId="728F5764" w:rsidR="003948B1" w:rsidRPr="005D6D1B" w:rsidRDefault="003948B1" w:rsidP="00386C54">
      <w:pPr>
        <w:pBdr>
          <w:bottom w:val="single" w:sz="12" w:space="1" w:color="auto"/>
        </w:pBdr>
        <w:spacing w:after="0"/>
        <w:jc w:val="both"/>
        <w:rPr>
          <w:rFonts w:ascii="Arial" w:hAnsi="Arial" w:cs="Arial"/>
          <w:sz w:val="24"/>
          <w:szCs w:val="24"/>
          <w:lang w:val="en-CA"/>
        </w:rPr>
      </w:pPr>
      <w:r w:rsidRPr="005D6D1B">
        <w:rPr>
          <w:rFonts w:ascii="Arial" w:hAnsi="Arial" w:cs="Arial"/>
          <w:sz w:val="24"/>
          <w:szCs w:val="24"/>
          <w:lang w:val="en-CA"/>
        </w:rPr>
        <w:t>2.2 UL AR evaluations</w:t>
      </w:r>
    </w:p>
    <w:p w14:paraId="416E4FCA" w14:textId="05321315" w:rsidR="003948B1" w:rsidRPr="005D6D1B" w:rsidRDefault="003948B1" w:rsidP="00386C54">
      <w:pPr>
        <w:pBdr>
          <w:bottom w:val="single" w:sz="12" w:space="1" w:color="auto"/>
        </w:pBdr>
        <w:spacing w:after="0"/>
        <w:jc w:val="both"/>
        <w:rPr>
          <w:rFonts w:eastAsia="Times New Roman"/>
          <w:lang w:val="en-CA"/>
        </w:rPr>
      </w:pPr>
    </w:p>
    <w:p w14:paraId="6D12B756" w14:textId="298F2D5A" w:rsidR="003948B1" w:rsidRPr="005D6D1B" w:rsidRDefault="003948B1" w:rsidP="00386C54">
      <w:pPr>
        <w:pBdr>
          <w:bottom w:val="single" w:sz="12" w:space="1" w:color="auto"/>
        </w:pBdr>
        <w:spacing w:after="0"/>
        <w:jc w:val="both"/>
        <w:rPr>
          <w:rFonts w:eastAsia="Times New Roman"/>
          <w:lang w:val="en-CA"/>
        </w:rPr>
      </w:pPr>
      <w:r w:rsidRPr="005D6D1B">
        <w:rPr>
          <w:lang w:val="en-CA"/>
        </w:rPr>
        <w:t>In RAN1#104b-e</w:t>
      </w:r>
      <w:r w:rsidR="003A7BFF" w:rsidRPr="005D6D1B">
        <w:rPr>
          <w:lang w:val="en-CA"/>
        </w:rPr>
        <w:t xml:space="preserve">, Option 1 (baseline for power and capacity evaluations), </w:t>
      </w:r>
      <w:r w:rsidR="003A7BFF" w:rsidRPr="005D6D1B">
        <w:rPr>
          <w:rFonts w:ascii="Times" w:eastAsia="Gulim" w:hAnsi="Times"/>
          <w:lang w:val="en-CA" w:eastAsia="ja-JP"/>
        </w:rPr>
        <w:t xml:space="preserve">Option 2 (optional for power evaluation and baseline for capacity evaluation), </w:t>
      </w:r>
      <w:r w:rsidR="006D73BF">
        <w:rPr>
          <w:rFonts w:ascii="Times" w:eastAsia="Gulim" w:hAnsi="Times"/>
          <w:lang w:val="en-CA" w:eastAsia="ja-JP"/>
        </w:rPr>
        <w:t xml:space="preserve">and </w:t>
      </w:r>
      <w:r w:rsidR="003A7BFF" w:rsidRPr="005D6D1B">
        <w:rPr>
          <w:rFonts w:ascii="Times" w:eastAsia="Gulim" w:hAnsi="Times"/>
          <w:lang w:val="en-CA" w:eastAsia="ja-JP"/>
        </w:rPr>
        <w:t>Option 3 &amp; 4 (both optional) were agreed. PDB values for Stream 2 in Option 1 and 3 and Option 2 in square brackets were left to be confirmed.</w:t>
      </w:r>
    </w:p>
    <w:p w14:paraId="53D3BA96" w14:textId="7CA9FF0E" w:rsidR="003A7BFF" w:rsidRPr="005D6D1B" w:rsidRDefault="003A7BFF" w:rsidP="00386C54">
      <w:pPr>
        <w:pBdr>
          <w:bottom w:val="single" w:sz="12" w:space="1" w:color="auto"/>
        </w:pBdr>
        <w:spacing w:after="0"/>
        <w:jc w:val="both"/>
        <w:rPr>
          <w:rFonts w:eastAsia="Times New Roman"/>
          <w:lang w:val="en-CA"/>
        </w:rPr>
      </w:pPr>
    </w:p>
    <w:p w14:paraId="0F55ECD8" w14:textId="17DCD16E" w:rsidR="003A7BFF" w:rsidRPr="005D6D1B" w:rsidRDefault="003A7BFF" w:rsidP="00386C54">
      <w:pPr>
        <w:pBdr>
          <w:bottom w:val="single" w:sz="12" w:space="1" w:color="auto"/>
        </w:pBdr>
        <w:spacing w:after="0"/>
        <w:jc w:val="both"/>
        <w:rPr>
          <w:rFonts w:eastAsia="Times New Roman"/>
          <w:lang w:val="en-CA"/>
        </w:rPr>
      </w:pPr>
      <w:r w:rsidRPr="005D6D1B">
        <w:rPr>
          <w:rFonts w:eastAsia="Times New Roman"/>
          <w:lang w:val="en-CA"/>
        </w:rPr>
        <w:t>We propose to remove the square brackets and to agree on the PDB [60] ms (baseline), [10/15] ms (optional) values.</w:t>
      </w:r>
    </w:p>
    <w:p w14:paraId="0B83531C" w14:textId="77777777" w:rsidR="003A7BFF" w:rsidRPr="005D6D1B" w:rsidRDefault="003A7BFF" w:rsidP="00386C54">
      <w:pPr>
        <w:pBdr>
          <w:bottom w:val="single" w:sz="12" w:space="1" w:color="auto"/>
        </w:pBdr>
        <w:spacing w:after="0"/>
        <w:jc w:val="both"/>
        <w:rPr>
          <w:rFonts w:eastAsia="Times New Roman"/>
          <w:lang w:val="en-CA"/>
        </w:rPr>
      </w:pPr>
    </w:p>
    <w:p w14:paraId="4657EBF1" w14:textId="2EC53399" w:rsidR="003948B1" w:rsidRPr="005D6D1B" w:rsidRDefault="003A7BFF" w:rsidP="00386C54">
      <w:pPr>
        <w:pBdr>
          <w:bottom w:val="single" w:sz="12" w:space="1" w:color="auto"/>
        </w:pBdr>
        <w:spacing w:after="0"/>
        <w:jc w:val="both"/>
        <w:rPr>
          <w:rFonts w:eastAsia="Times New Roman"/>
          <w:b/>
          <w:bCs/>
          <w:i/>
          <w:iCs/>
          <w:lang w:val="en-CA"/>
        </w:rPr>
      </w:pPr>
      <w:r w:rsidRPr="005D6D1B">
        <w:rPr>
          <w:rFonts w:eastAsia="Times New Roman"/>
          <w:b/>
          <w:bCs/>
          <w:lang w:val="en-CA"/>
        </w:rPr>
        <w:t>Proposal 2</w:t>
      </w:r>
    </w:p>
    <w:p w14:paraId="394AEE91" w14:textId="028808FB" w:rsidR="003A7BFF" w:rsidRPr="005D6D1B" w:rsidRDefault="003A7BFF" w:rsidP="00386C54">
      <w:pPr>
        <w:pBdr>
          <w:bottom w:val="single" w:sz="12" w:space="1" w:color="auto"/>
        </w:pBdr>
        <w:spacing w:after="0"/>
        <w:jc w:val="both"/>
        <w:rPr>
          <w:rFonts w:eastAsia="Times New Roman"/>
          <w:i/>
          <w:iCs/>
          <w:lang w:val="en-CA"/>
        </w:rPr>
      </w:pPr>
      <w:r w:rsidRPr="005D6D1B">
        <w:rPr>
          <w:rFonts w:eastAsia="Times New Roman"/>
          <w:i/>
          <w:iCs/>
          <w:lang w:val="en-CA"/>
        </w:rPr>
        <w:t>PDB 60 ms (baseline), 10/15 ms (optional) for Option 1 &amp; 3 Stream 2 and for Option 2</w:t>
      </w:r>
    </w:p>
    <w:p w14:paraId="78F0DB7F" w14:textId="77777777" w:rsidR="003948B1" w:rsidRPr="005D6D1B" w:rsidRDefault="003948B1" w:rsidP="00386C54">
      <w:pPr>
        <w:pBdr>
          <w:bottom w:val="single" w:sz="12" w:space="1" w:color="auto"/>
        </w:pBdr>
        <w:spacing w:after="0"/>
        <w:jc w:val="both"/>
        <w:rPr>
          <w:rFonts w:eastAsia="Times New Roman"/>
          <w:lang w:val="en-CA"/>
        </w:rPr>
      </w:pPr>
    </w:p>
    <w:p w14:paraId="0333549E" w14:textId="77777777" w:rsidR="007A3EAD" w:rsidRPr="005D6D1B" w:rsidRDefault="007A3EAD" w:rsidP="00B537E9">
      <w:pPr>
        <w:spacing w:after="0"/>
        <w:jc w:val="both"/>
        <w:rPr>
          <w:lang w:val="en-CA"/>
        </w:rPr>
      </w:pPr>
    </w:p>
    <w:p w14:paraId="6BB66D95" w14:textId="77777777" w:rsidR="00236222" w:rsidRPr="005D6D1B" w:rsidRDefault="00236222" w:rsidP="00236222">
      <w:pPr>
        <w:pStyle w:val="Heading1"/>
        <w:spacing w:before="0" w:after="60"/>
        <w:rPr>
          <w:sz w:val="32"/>
          <w:szCs w:val="18"/>
          <w:lang w:val="en-CA" w:eastAsia="ko-KR"/>
        </w:rPr>
      </w:pPr>
      <w:r w:rsidRPr="005D6D1B">
        <w:rPr>
          <w:sz w:val="32"/>
          <w:szCs w:val="18"/>
          <w:lang w:val="en-CA" w:eastAsia="ko-KR"/>
        </w:rPr>
        <w:t>Conclusions</w:t>
      </w:r>
    </w:p>
    <w:p w14:paraId="373AF8C7" w14:textId="2597A51B" w:rsidR="004B4F77" w:rsidRDefault="006D73BF" w:rsidP="00C651C5">
      <w:pPr>
        <w:spacing w:after="0"/>
        <w:jc w:val="both"/>
        <w:rPr>
          <w:kern w:val="2"/>
          <w:lang w:val="en-CA" w:eastAsia="zh-CN"/>
        </w:rPr>
      </w:pPr>
      <w:r>
        <w:rPr>
          <w:kern w:val="2"/>
          <w:lang w:val="en-CA" w:eastAsia="zh-CN"/>
        </w:rPr>
        <w:t>This contribution considered remaining issues on XR traffic models and proposes the following.</w:t>
      </w:r>
    </w:p>
    <w:p w14:paraId="497A66ED" w14:textId="77777777" w:rsidR="00AA68CB" w:rsidRPr="005D6D1B" w:rsidRDefault="00AA68CB" w:rsidP="00C651C5">
      <w:pPr>
        <w:spacing w:after="0"/>
        <w:jc w:val="both"/>
        <w:rPr>
          <w:kern w:val="2"/>
          <w:lang w:val="en-CA" w:eastAsia="zh-CN"/>
        </w:rPr>
      </w:pPr>
    </w:p>
    <w:p w14:paraId="42E2115B" w14:textId="2319B74C" w:rsidR="00341E90" w:rsidRPr="005D6D1B" w:rsidRDefault="00341E90" w:rsidP="00341E90">
      <w:pPr>
        <w:spacing w:after="0"/>
        <w:jc w:val="both"/>
        <w:rPr>
          <w:b/>
          <w:bCs/>
          <w:kern w:val="2"/>
          <w:lang w:val="en-CA" w:eastAsia="zh-CN"/>
        </w:rPr>
      </w:pPr>
      <w:r w:rsidRPr="005D6D1B">
        <w:rPr>
          <w:b/>
          <w:bCs/>
          <w:kern w:val="2"/>
          <w:lang w:val="en-CA" w:eastAsia="zh-CN"/>
        </w:rPr>
        <w:t>Proposal 1</w:t>
      </w:r>
    </w:p>
    <w:p w14:paraId="5330EE7B" w14:textId="75C0B968" w:rsidR="00341E90" w:rsidRPr="005D6D1B" w:rsidRDefault="00341E90" w:rsidP="00341E90">
      <w:pPr>
        <w:spacing w:after="0"/>
        <w:jc w:val="both"/>
        <w:rPr>
          <w:i/>
          <w:iCs/>
          <w:kern w:val="2"/>
          <w:lang w:val="en-CA" w:eastAsia="zh-CN"/>
        </w:rPr>
      </w:pPr>
      <w:r w:rsidRPr="005D6D1B">
        <w:rPr>
          <w:i/>
          <w:iCs/>
          <w:kern w:val="2"/>
          <w:lang w:val="en-CA" w:eastAsia="zh-CN"/>
        </w:rPr>
        <w:t>The dual-eye buffer case is evaluated as single stream case by doubling the FPS and halving the packet size compared to the single-eye buffer case.</w:t>
      </w:r>
    </w:p>
    <w:p w14:paraId="1F6E33E9" w14:textId="3A17DA88" w:rsidR="00341E90" w:rsidRPr="005D6D1B" w:rsidRDefault="00341E90" w:rsidP="00C651C5">
      <w:pPr>
        <w:spacing w:after="0"/>
        <w:jc w:val="both"/>
        <w:rPr>
          <w:lang w:val="en-CA"/>
        </w:rPr>
      </w:pPr>
    </w:p>
    <w:p w14:paraId="7C6E7FC5" w14:textId="2C999E00" w:rsidR="00341E90" w:rsidRPr="005D6D1B" w:rsidRDefault="00341E90" w:rsidP="00341E90">
      <w:pPr>
        <w:spacing w:after="0"/>
        <w:jc w:val="both"/>
        <w:rPr>
          <w:b/>
          <w:bCs/>
          <w:lang w:val="en-CA"/>
        </w:rPr>
      </w:pPr>
      <w:r w:rsidRPr="005D6D1B">
        <w:rPr>
          <w:b/>
          <w:bCs/>
          <w:lang w:val="en-CA"/>
        </w:rPr>
        <w:t>Proposal 2</w:t>
      </w:r>
    </w:p>
    <w:p w14:paraId="73BF58A6" w14:textId="792D66B5" w:rsidR="00341E90" w:rsidRPr="005D6D1B" w:rsidRDefault="00341E90" w:rsidP="00C651C5">
      <w:pPr>
        <w:spacing w:after="0"/>
        <w:jc w:val="both"/>
        <w:rPr>
          <w:i/>
          <w:iCs/>
          <w:lang w:val="en-CA"/>
        </w:rPr>
      </w:pPr>
      <w:r w:rsidRPr="005D6D1B">
        <w:rPr>
          <w:i/>
          <w:iCs/>
          <w:lang w:val="en-CA"/>
        </w:rPr>
        <w:t>PDB 60 ms (baseline), 10/15 ms (optional) for Option 1 &amp; 3 Stream 2 and for Option 2</w:t>
      </w:r>
    </w:p>
    <w:p w14:paraId="2C69EC0A" w14:textId="43C5AB1F" w:rsidR="00B8568C" w:rsidRPr="005D6D1B" w:rsidRDefault="00B8568C" w:rsidP="00C651C5">
      <w:pPr>
        <w:pBdr>
          <w:bottom w:val="single" w:sz="12" w:space="1" w:color="auto"/>
        </w:pBdr>
        <w:spacing w:after="0"/>
        <w:jc w:val="both"/>
        <w:rPr>
          <w:lang w:val="en-CA" w:eastAsia="ko-KR"/>
        </w:rPr>
      </w:pPr>
    </w:p>
    <w:p w14:paraId="19BAEF20" w14:textId="77777777" w:rsidR="007A3EAD" w:rsidRPr="005D6D1B" w:rsidRDefault="007A3EAD" w:rsidP="00C651C5">
      <w:pPr>
        <w:spacing w:after="0"/>
        <w:jc w:val="both"/>
        <w:rPr>
          <w:lang w:val="en-CA" w:eastAsia="ko-KR"/>
        </w:rPr>
      </w:pPr>
    </w:p>
    <w:p w14:paraId="09A2914D" w14:textId="3374504E" w:rsidR="00A74E28" w:rsidRPr="005D6D1B" w:rsidRDefault="00A74E28" w:rsidP="00A74E28">
      <w:pPr>
        <w:pStyle w:val="Heading1"/>
        <w:numPr>
          <w:ilvl w:val="0"/>
          <w:numId w:val="0"/>
        </w:numPr>
        <w:spacing w:before="0" w:after="60"/>
        <w:rPr>
          <w:rFonts w:eastAsia="Batang"/>
          <w:sz w:val="32"/>
          <w:szCs w:val="18"/>
          <w:lang w:val="en-CA" w:eastAsia="ko-KR"/>
        </w:rPr>
      </w:pPr>
      <w:r w:rsidRPr="005D6D1B">
        <w:rPr>
          <w:rFonts w:eastAsia="Batang"/>
          <w:sz w:val="32"/>
          <w:szCs w:val="18"/>
          <w:lang w:val="en-CA" w:eastAsia="ko-KR"/>
        </w:rPr>
        <w:t>References</w:t>
      </w:r>
    </w:p>
    <w:p w14:paraId="06749CB2" w14:textId="573AF0D7" w:rsidR="009D7D29" w:rsidRPr="005D6D1B" w:rsidRDefault="00201EC0" w:rsidP="00201EC0">
      <w:pPr>
        <w:pStyle w:val="Reference0"/>
        <w:numPr>
          <w:ilvl w:val="0"/>
          <w:numId w:val="15"/>
        </w:numPr>
        <w:spacing w:after="60"/>
        <w:rPr>
          <w:bCs/>
          <w:lang w:val="en-CA"/>
        </w:rPr>
      </w:pPr>
      <w:r w:rsidRPr="005D6D1B">
        <w:rPr>
          <w:bCs/>
          <w:lang w:val="en-CA"/>
        </w:rPr>
        <w:t>R1-2104116 “FL Summary of 104bis-e agreements and email discussions on XR traffic models”; Qualcomm</w:t>
      </w:r>
    </w:p>
    <w:p w14:paraId="0B364C96" w14:textId="10BEEB80" w:rsidR="00823804" w:rsidRPr="00EA7071" w:rsidRDefault="003948B1" w:rsidP="00201EC0">
      <w:pPr>
        <w:pStyle w:val="Reference0"/>
        <w:numPr>
          <w:ilvl w:val="0"/>
          <w:numId w:val="15"/>
        </w:numPr>
        <w:spacing w:after="60"/>
        <w:rPr>
          <w:bCs/>
          <w:lang w:val="fr-CA"/>
        </w:rPr>
      </w:pPr>
      <w:r w:rsidRPr="00EA7071">
        <w:rPr>
          <w:bCs/>
          <w:lang w:val="fr-CA"/>
        </w:rPr>
        <w:t>S4-210614 “FS_XRTraffic: Permanent Document v0.6.0"; Rapporteur (Qualcomm)</w:t>
      </w:r>
    </w:p>
    <w:p w14:paraId="3663B27C" w14:textId="2C9716B2" w:rsidR="00201EC0" w:rsidRPr="005D6D1B" w:rsidRDefault="00201EC0" w:rsidP="00201EC0">
      <w:pPr>
        <w:pStyle w:val="Reference0"/>
        <w:numPr>
          <w:ilvl w:val="0"/>
          <w:numId w:val="15"/>
        </w:numPr>
        <w:spacing w:after="60"/>
        <w:rPr>
          <w:bCs/>
          <w:lang w:val="en-CA"/>
        </w:rPr>
      </w:pPr>
      <w:r w:rsidRPr="005D6D1B">
        <w:rPr>
          <w:bCs/>
          <w:kern w:val="2"/>
          <w:lang w:val="en-CA" w:eastAsia="zh-CN"/>
        </w:rPr>
        <w:t>R1-2103264</w:t>
      </w:r>
      <w:r w:rsidRPr="005D6D1B">
        <w:rPr>
          <w:bCs/>
          <w:lang w:val="en-CA"/>
        </w:rPr>
        <w:t xml:space="preserve"> “Traffic Models for XR”; Samsung</w:t>
      </w:r>
    </w:p>
    <w:p w14:paraId="29C30CF9" w14:textId="77777777" w:rsidR="00201EC0" w:rsidRPr="005D6D1B" w:rsidRDefault="00201EC0" w:rsidP="00201EC0">
      <w:pPr>
        <w:pStyle w:val="Reference0"/>
        <w:numPr>
          <w:ilvl w:val="0"/>
          <w:numId w:val="15"/>
        </w:numPr>
        <w:spacing w:after="60"/>
        <w:rPr>
          <w:bCs/>
          <w:lang w:val="en-CA"/>
        </w:rPr>
      </w:pPr>
      <w:r w:rsidRPr="005D6D1B">
        <w:rPr>
          <w:bCs/>
          <w:kern w:val="2"/>
          <w:lang w:val="en-CA" w:eastAsia="zh-CN"/>
        </w:rPr>
        <w:t>R1-2105343</w:t>
      </w:r>
      <w:r w:rsidRPr="005D6D1B">
        <w:rPr>
          <w:bCs/>
          <w:lang w:val="en-CA"/>
        </w:rPr>
        <w:t xml:space="preserve"> “Evaluation methodology and KPIs for XR”; Samsung</w:t>
      </w:r>
    </w:p>
    <w:p w14:paraId="2CF7B83C" w14:textId="41533B2D" w:rsidR="00201EC0" w:rsidRPr="005D6D1B" w:rsidRDefault="00201EC0" w:rsidP="00201EC0">
      <w:pPr>
        <w:pStyle w:val="Reference0"/>
        <w:numPr>
          <w:ilvl w:val="0"/>
          <w:numId w:val="15"/>
        </w:numPr>
        <w:spacing w:after="60"/>
        <w:rPr>
          <w:bCs/>
          <w:lang w:val="en-CA"/>
        </w:rPr>
      </w:pPr>
      <w:r w:rsidRPr="005D6D1B">
        <w:rPr>
          <w:bCs/>
          <w:kern w:val="2"/>
          <w:lang w:val="en-CA" w:eastAsia="zh-CN"/>
        </w:rPr>
        <w:t>R1-2105344</w:t>
      </w:r>
      <w:r w:rsidRPr="005D6D1B">
        <w:rPr>
          <w:bCs/>
          <w:lang w:val="en-CA"/>
        </w:rPr>
        <w:t xml:space="preserve"> “Potential enhancements for better XR support in NR”; Samsung</w:t>
      </w:r>
    </w:p>
    <w:sectPr w:rsidR="00201EC0" w:rsidRPr="005D6D1B"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94AB0" w14:textId="77777777" w:rsidR="007C1FC5" w:rsidRPr="00C47AD2" w:rsidRDefault="007C1FC5">
      <w:pPr>
        <w:rPr>
          <w:rFonts w:ascii="Arial" w:hAnsi="Arial"/>
          <w:sz w:val="12"/>
        </w:rPr>
      </w:pPr>
      <w:r>
        <w:separator/>
      </w:r>
    </w:p>
  </w:endnote>
  <w:endnote w:type="continuationSeparator" w:id="0">
    <w:p w14:paraId="217A16B8" w14:textId="77777777" w:rsidR="007C1FC5" w:rsidRPr="00C47AD2" w:rsidRDefault="007C1FC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3FC19E3B"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73BF">
      <w:rPr>
        <w:rStyle w:val="PageNumber"/>
      </w:rPr>
      <w:t>2</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C402E" w14:textId="77777777" w:rsidR="00EA7071" w:rsidRDefault="00EA7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54B2B" w14:textId="77777777" w:rsidR="007C1FC5" w:rsidRPr="00C47AD2" w:rsidRDefault="007C1FC5">
      <w:pPr>
        <w:rPr>
          <w:rFonts w:ascii="Arial" w:hAnsi="Arial"/>
          <w:sz w:val="12"/>
        </w:rPr>
      </w:pPr>
      <w:r>
        <w:separator/>
      </w:r>
    </w:p>
  </w:footnote>
  <w:footnote w:type="continuationSeparator" w:id="0">
    <w:p w14:paraId="68091781" w14:textId="77777777" w:rsidR="007C1FC5" w:rsidRPr="00C47AD2" w:rsidRDefault="007C1FC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23E23" w14:textId="77777777" w:rsidR="00EA7071" w:rsidRDefault="00EA7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6CB17" w14:textId="77777777" w:rsidR="00EA7071" w:rsidRDefault="00EA7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9"/>
  </w:num>
  <w:num w:numId="6">
    <w:abstractNumId w:val="38"/>
  </w:num>
  <w:num w:numId="7">
    <w:abstractNumId w:val="20"/>
  </w:num>
  <w:num w:numId="8">
    <w:abstractNumId w:val="18"/>
  </w:num>
  <w:num w:numId="9">
    <w:abstractNumId w:val="34"/>
  </w:num>
  <w:num w:numId="10">
    <w:abstractNumId w:val="5"/>
  </w:num>
  <w:num w:numId="11">
    <w:abstractNumId w:val="7"/>
  </w:num>
  <w:num w:numId="12">
    <w:abstractNumId w:val="4"/>
  </w:num>
  <w:num w:numId="13">
    <w:abstractNumId w:val="37"/>
  </w:num>
  <w:num w:numId="14">
    <w:abstractNumId w:val="24"/>
  </w:num>
  <w:num w:numId="15">
    <w:abstractNumId w:val="35"/>
  </w:num>
  <w:num w:numId="16">
    <w:abstractNumId w:val="17"/>
  </w:num>
  <w:num w:numId="17">
    <w:abstractNumId w:val="10"/>
  </w:num>
  <w:num w:numId="18">
    <w:abstractNumId w:val="14"/>
  </w:num>
  <w:num w:numId="19">
    <w:abstractNumId w:val="16"/>
  </w:num>
  <w:num w:numId="20">
    <w:abstractNumId w:val="8"/>
  </w:num>
  <w:num w:numId="21">
    <w:abstractNumId w:val="9"/>
  </w:num>
  <w:num w:numId="22">
    <w:abstractNumId w:val="27"/>
  </w:num>
  <w:num w:numId="23">
    <w:abstractNumId w:val="21"/>
  </w:num>
  <w:num w:numId="24">
    <w:abstractNumId w:val="22"/>
  </w:num>
  <w:num w:numId="25">
    <w:abstractNumId w:val="25"/>
  </w:num>
  <w:num w:numId="26">
    <w:abstractNumId w:val="23"/>
  </w:num>
  <w:num w:numId="27">
    <w:abstractNumId w:val="29"/>
  </w:num>
  <w:num w:numId="28">
    <w:abstractNumId w:val="3"/>
  </w:num>
  <w:num w:numId="29">
    <w:abstractNumId w:val="31"/>
  </w:num>
  <w:num w:numId="30">
    <w:abstractNumId w:val="11"/>
  </w:num>
  <w:num w:numId="31">
    <w:abstractNumId w:val="28"/>
  </w:num>
  <w:num w:numId="32">
    <w:abstractNumId w:val="2"/>
  </w:num>
  <w:num w:numId="33">
    <w:abstractNumId w:val="30"/>
  </w:num>
  <w:num w:numId="34">
    <w:abstractNumId w:val="36"/>
  </w:num>
  <w:num w:numId="35">
    <w:abstractNumId w:val="6"/>
  </w:num>
  <w:num w:numId="36">
    <w:abstractNumId w:val="12"/>
  </w:num>
  <w:num w:numId="37">
    <w:abstractNumId w:val="33"/>
  </w:num>
  <w:num w:numId="3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CA" w:vendorID="64" w:dllVersion="0" w:nlCheck="1" w:checkStyle="0"/>
  <w:activeWritingStyle w:appName="MSWord" w:lang="en-CA"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5FE"/>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195"/>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1EC0"/>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1E90"/>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6C54"/>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8B1"/>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A7BFF"/>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70"/>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ABD"/>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2CD5"/>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D1B"/>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A74"/>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3B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EAD"/>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1FC5"/>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804"/>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5FCC"/>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1A0"/>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499"/>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8CB"/>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07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A66"/>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4859F-53AB-4A1D-8EE0-6E8112A2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823</Words>
  <Characters>3901</Characters>
  <Application>Microsoft Office Word</Application>
  <DocSecurity>0</DocSecurity>
  <Lines>84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Manager/>
  <Company>Samsung</Company>
  <LinksUpToDate>false</LinksUpToDate>
  <CharactersWithSpaces>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MR</dc:creator>
  <cp:keywords/>
  <dc:description/>
  <cp:lastModifiedBy>Marian Rudolf</cp:lastModifiedBy>
  <cp:revision>6</cp:revision>
  <cp:lastPrinted>2010-03-24T02:20:00Z</cp:lastPrinted>
  <dcterms:created xsi:type="dcterms:W3CDTF">2021-05-11T20:56:00Z</dcterms:created>
  <dcterms:modified xsi:type="dcterms:W3CDTF">2021-05-11T22:03:00Z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